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_GB2312" w:hAnsi="仿宋" w:eastAsia="仿宋_GB2312" w:cs="仿宋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tbl>
      <w:tblPr>
        <w:tblStyle w:val="14"/>
        <w:tblpPr w:leftFromText="180" w:rightFromText="180" w:vertAnchor="text" w:horzAnchor="page" w:tblpX="1838" w:tblpY="667"/>
        <w:tblOverlap w:val="never"/>
        <w:tblW w:w="13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8893"/>
        <w:gridCol w:w="960"/>
        <w:gridCol w:w="100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评审要点</w:t>
            </w:r>
          </w:p>
        </w:tc>
        <w:tc>
          <w:tcPr>
            <w:tcW w:w="8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评审内容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中职组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高职组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分值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本科组分值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创新性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1.突出原始创意和创新。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2.鼓励面向职业和岗位创新，侧重于加工工艺创新、实用技术创新、产品或技术改良等。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3.鼓励组织模式创新和服务创新。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4.项目体现产教融合、工学结合、校企合作模式创新。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商业性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1.项目与区域经济发展、产业转型升级相结合。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2.项目调研详实、数据分析充分，强调实地调查和实践检验。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3.商业模式设计完整、可行，项目已具备盈利能力或具有较好的盈利潜力。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4.项目在创新研发、生产销售、资源整合、资金配套等方面具有实践基础或已经落地执行。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团队情况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ascii="黑体" w:hAnsi="黑体" w:eastAsia="黑体" w:cs="仿宋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团队成员的专业背景、实践经历、创新能力和价值观与项目需求相匹配。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2.团队的组织构架、股权结构、人员设置、能力互补、分工协作以及激励制度规划合理。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3.指导教师和外部资源的使用与项目的关系清晰、合理。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25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引领教育</w:t>
            </w:r>
          </w:p>
        </w:tc>
        <w:tc>
          <w:tcPr>
            <w:tcW w:w="889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1.突出大赛的育人本质，充分体现项目成长对团队成员创新精神、创业意识、创造能力的锻炼和提升作用。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2.项目直接或间接带动就业，具有较好的正向带动作用。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3.项目具有示范作用，可复制、可推广。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998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合计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100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仿宋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仿宋"/>
                <w:color w:val="auto"/>
                <w:kern w:val="0"/>
                <w:szCs w:val="21"/>
              </w:rPr>
              <w:t>100</w:t>
            </w:r>
          </w:p>
        </w:tc>
      </w:tr>
    </w:tbl>
    <w:p>
      <w:pPr>
        <w:spacing w:line="540" w:lineRule="exact"/>
        <w:jc w:val="center"/>
        <w:rPr>
          <w:rFonts w:hint="eastAsia" w:ascii="方正小标宋简体" w:hAnsi="仿宋" w:eastAsia="方正小标宋简体" w:cs="仿宋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lang w:eastAsia="zh-CN"/>
        </w:rPr>
        <w:t>第七届</w:t>
      </w: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</w:rPr>
        <w:t>中华职业教育创新创业大赛</w:t>
      </w:r>
      <w:r>
        <w:rPr>
          <w:rFonts w:hint="eastAsia" w:ascii="方正小标宋简体" w:hAnsi="仿宋" w:eastAsia="方正小标宋简体" w:cs="仿宋"/>
          <w:bCs/>
          <w:color w:val="auto"/>
          <w:sz w:val="44"/>
          <w:szCs w:val="44"/>
          <w:lang w:eastAsia="zh-CN"/>
        </w:rPr>
        <w:t>评审规则</w:t>
      </w:r>
    </w:p>
    <w:bookmarkEnd w:id="0"/>
    <w:sectPr>
      <w:footerReference r:id="rId3" w:type="default"/>
      <w:pgSz w:w="16838" w:h="11905" w:orient="landscape"/>
      <w:pgMar w:top="1474" w:right="1701" w:bottom="1587" w:left="1984" w:header="851" w:footer="1474" w:gutter="0"/>
      <w:pgNumType w:fmt="decimal" w:start="1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950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HorizontalSpacing w:val="210"/>
  <w:drawingGridVerticalSpacing w:val="157"/>
  <w:displayHorizontalDrawingGridEvery w:val="1"/>
  <w:displayVerticalDrawingGridEvery w:val="2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N2YyYjdjNzg1MjNhNjNlOGExMmUyMWU0ZDkzNzQifQ=="/>
    <w:docVar w:name="KSO_WPS_MARK_KEY" w:val="d1784cfc-119f-4230-a960-e94f62daf9f5"/>
  </w:docVars>
  <w:rsids>
    <w:rsidRoot w:val="00172A27"/>
    <w:rsid w:val="000113C5"/>
    <w:rsid w:val="000335CE"/>
    <w:rsid w:val="000410E5"/>
    <w:rsid w:val="00051469"/>
    <w:rsid w:val="000B2106"/>
    <w:rsid w:val="00137B8B"/>
    <w:rsid w:val="001420C0"/>
    <w:rsid w:val="00172A27"/>
    <w:rsid w:val="001937BA"/>
    <w:rsid w:val="0019561D"/>
    <w:rsid w:val="001E5645"/>
    <w:rsid w:val="00216EF9"/>
    <w:rsid w:val="002522C7"/>
    <w:rsid w:val="00254576"/>
    <w:rsid w:val="002A53E4"/>
    <w:rsid w:val="002B1DBB"/>
    <w:rsid w:val="002B712C"/>
    <w:rsid w:val="002C6DD1"/>
    <w:rsid w:val="0030475B"/>
    <w:rsid w:val="00310D82"/>
    <w:rsid w:val="003253FB"/>
    <w:rsid w:val="003D0008"/>
    <w:rsid w:val="003D08A0"/>
    <w:rsid w:val="00406AF8"/>
    <w:rsid w:val="0041298F"/>
    <w:rsid w:val="00425185"/>
    <w:rsid w:val="00434F1A"/>
    <w:rsid w:val="0047279C"/>
    <w:rsid w:val="004875EE"/>
    <w:rsid w:val="00492129"/>
    <w:rsid w:val="004926D1"/>
    <w:rsid w:val="0049527B"/>
    <w:rsid w:val="004A5081"/>
    <w:rsid w:val="004B4636"/>
    <w:rsid w:val="004C6DFE"/>
    <w:rsid w:val="00505DD7"/>
    <w:rsid w:val="0052143F"/>
    <w:rsid w:val="00581FD3"/>
    <w:rsid w:val="005C5EC3"/>
    <w:rsid w:val="005D01EA"/>
    <w:rsid w:val="005D3F21"/>
    <w:rsid w:val="005F1BA0"/>
    <w:rsid w:val="00650C88"/>
    <w:rsid w:val="006D13F6"/>
    <w:rsid w:val="00702DFE"/>
    <w:rsid w:val="00736B3D"/>
    <w:rsid w:val="00766DD0"/>
    <w:rsid w:val="007B2994"/>
    <w:rsid w:val="007D019E"/>
    <w:rsid w:val="007D53EC"/>
    <w:rsid w:val="008B7B7D"/>
    <w:rsid w:val="008E224E"/>
    <w:rsid w:val="00902EB2"/>
    <w:rsid w:val="0092724C"/>
    <w:rsid w:val="00955B9F"/>
    <w:rsid w:val="009B3586"/>
    <w:rsid w:val="009E2A43"/>
    <w:rsid w:val="00A41950"/>
    <w:rsid w:val="00A94108"/>
    <w:rsid w:val="00AB7E70"/>
    <w:rsid w:val="00AD2C48"/>
    <w:rsid w:val="00B00CF0"/>
    <w:rsid w:val="00B03345"/>
    <w:rsid w:val="00B068F7"/>
    <w:rsid w:val="00B21DE4"/>
    <w:rsid w:val="00B52080"/>
    <w:rsid w:val="00B63DCB"/>
    <w:rsid w:val="00BA1EDD"/>
    <w:rsid w:val="00BC5EB6"/>
    <w:rsid w:val="00BC619F"/>
    <w:rsid w:val="00BD37B2"/>
    <w:rsid w:val="00C2357A"/>
    <w:rsid w:val="00C40485"/>
    <w:rsid w:val="00C81B90"/>
    <w:rsid w:val="00C922C5"/>
    <w:rsid w:val="00CA013B"/>
    <w:rsid w:val="00CB5A83"/>
    <w:rsid w:val="00CF41C2"/>
    <w:rsid w:val="00CF78F5"/>
    <w:rsid w:val="00D12679"/>
    <w:rsid w:val="00D40A00"/>
    <w:rsid w:val="00D5461F"/>
    <w:rsid w:val="00D57288"/>
    <w:rsid w:val="00D8778C"/>
    <w:rsid w:val="00D879D8"/>
    <w:rsid w:val="00D944E5"/>
    <w:rsid w:val="00DB76C5"/>
    <w:rsid w:val="00E10B66"/>
    <w:rsid w:val="00E33274"/>
    <w:rsid w:val="00E821CB"/>
    <w:rsid w:val="00E8287D"/>
    <w:rsid w:val="00E842F6"/>
    <w:rsid w:val="00EF2A37"/>
    <w:rsid w:val="00F22CDD"/>
    <w:rsid w:val="00F94DA1"/>
    <w:rsid w:val="00FA6DE6"/>
    <w:rsid w:val="00FD58C8"/>
    <w:rsid w:val="03575F99"/>
    <w:rsid w:val="065C7E8E"/>
    <w:rsid w:val="102056E8"/>
    <w:rsid w:val="11FD4E95"/>
    <w:rsid w:val="138435FB"/>
    <w:rsid w:val="14AE5D29"/>
    <w:rsid w:val="14EF474E"/>
    <w:rsid w:val="15F32693"/>
    <w:rsid w:val="1AA840E6"/>
    <w:rsid w:val="1C333A14"/>
    <w:rsid w:val="1E757A2F"/>
    <w:rsid w:val="1FFD31EA"/>
    <w:rsid w:val="20717A90"/>
    <w:rsid w:val="213646A3"/>
    <w:rsid w:val="2DFF152E"/>
    <w:rsid w:val="38906C2A"/>
    <w:rsid w:val="39614488"/>
    <w:rsid w:val="399A2B84"/>
    <w:rsid w:val="3BD3519D"/>
    <w:rsid w:val="3E35337C"/>
    <w:rsid w:val="3E600D02"/>
    <w:rsid w:val="3F1536CD"/>
    <w:rsid w:val="41395611"/>
    <w:rsid w:val="418C0B9A"/>
    <w:rsid w:val="45357B5D"/>
    <w:rsid w:val="47FD625B"/>
    <w:rsid w:val="48180650"/>
    <w:rsid w:val="4DF34409"/>
    <w:rsid w:val="508928D4"/>
    <w:rsid w:val="511D01C7"/>
    <w:rsid w:val="534D5841"/>
    <w:rsid w:val="53646CB4"/>
    <w:rsid w:val="574709F0"/>
    <w:rsid w:val="5EDA2E3C"/>
    <w:rsid w:val="5EDA3155"/>
    <w:rsid w:val="645E4AFA"/>
    <w:rsid w:val="6B7E3AFD"/>
    <w:rsid w:val="6E8C26FD"/>
    <w:rsid w:val="6F1E2D59"/>
    <w:rsid w:val="6F9F8CAF"/>
    <w:rsid w:val="7444757B"/>
    <w:rsid w:val="75B31A54"/>
    <w:rsid w:val="77417157"/>
    <w:rsid w:val="77DC3442"/>
    <w:rsid w:val="7E266B9E"/>
    <w:rsid w:val="7E3D5FD8"/>
    <w:rsid w:val="7F901B98"/>
    <w:rsid w:val="DD7302E8"/>
    <w:rsid w:val="E7FF915E"/>
    <w:rsid w:val="FFDE62A0"/>
    <w:rsid w:val="FF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412" w:lineRule="auto"/>
      <w:ind w:left="200" w:leftChars="200"/>
      <w:outlineLvl w:val="1"/>
    </w:pPr>
    <w:rPr>
      <w:rFonts w:ascii="Arial" w:hAnsi="Arial" w:eastAsia="仿宋"/>
      <w:b/>
      <w:sz w:val="3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link w:val="2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page number"/>
    <w:basedOn w:val="15"/>
    <w:qFormat/>
    <w:uiPriority w:val="0"/>
  </w:style>
  <w:style w:type="character" w:styleId="18">
    <w:name w:val="Emphasis"/>
    <w:basedOn w:val="15"/>
    <w:qFormat/>
    <w:uiPriority w:val="20"/>
    <w:rPr>
      <w:i/>
      <w:iCs/>
    </w:rPr>
  </w:style>
  <w:style w:type="character" w:styleId="19">
    <w:name w:val="Hyperlink"/>
    <w:basedOn w:val="15"/>
    <w:qFormat/>
    <w:uiPriority w:val="0"/>
    <w:rPr>
      <w:color w:val="136EC2"/>
      <w:u w:val="single"/>
    </w:rPr>
  </w:style>
  <w:style w:type="character" w:customStyle="1" w:styleId="20">
    <w:name w:val="exhibitname1"/>
    <w:basedOn w:val="15"/>
    <w:qFormat/>
    <w:uiPriority w:val="0"/>
    <w:rPr>
      <w:b/>
      <w:bCs/>
      <w:sz w:val="36"/>
      <w:szCs w:val="36"/>
    </w:rPr>
  </w:style>
  <w:style w:type="character" w:customStyle="1" w:styleId="21">
    <w:name w:val="font0111"/>
    <w:basedOn w:val="15"/>
    <w:qFormat/>
    <w:uiPriority w:val="0"/>
    <w:rPr>
      <w:color w:val="FF0000"/>
    </w:rPr>
  </w:style>
  <w:style w:type="character" w:customStyle="1" w:styleId="22">
    <w:name w:val="unnamed11"/>
    <w:basedOn w:val="15"/>
    <w:qFormat/>
    <w:uiPriority w:val="0"/>
    <w:rPr>
      <w:sz w:val="24"/>
      <w:szCs w:val="24"/>
      <w:u w:val="none"/>
    </w:rPr>
  </w:style>
  <w:style w:type="paragraph" w:customStyle="1" w:styleId="23">
    <w:name w:val="Char"/>
    <w:basedOn w:val="1"/>
    <w:qFormat/>
    <w:uiPriority w:val="0"/>
  </w:style>
  <w:style w:type="paragraph" w:customStyle="1" w:styleId="24">
    <w:name w:val="Char Char Char1 Char Char Char Char Char Char Char"/>
    <w:basedOn w:val="1"/>
    <w:qFormat/>
    <w:uiPriority w:val="0"/>
    <w:rPr>
      <w:rFonts w:eastAsia="方正仿宋简体"/>
      <w:sz w:val="32"/>
      <w:szCs w:val="20"/>
    </w:rPr>
  </w:style>
  <w:style w:type="paragraph" w:styleId="25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unnamed12"/>
    <w:basedOn w:val="15"/>
    <w:qFormat/>
    <w:uiPriority w:val="0"/>
    <w:rPr>
      <w:spacing w:val="400"/>
      <w:sz w:val="24"/>
      <w:szCs w:val="24"/>
      <w:u w:val="none"/>
    </w:rPr>
  </w:style>
  <w:style w:type="character" w:customStyle="1" w:styleId="27">
    <w:name w:val="页脚 Char"/>
    <w:basedOn w:val="15"/>
    <w:link w:val="9"/>
    <w:qFormat/>
    <w:uiPriority w:val="99"/>
    <w:rPr>
      <w:kern w:val="2"/>
      <w:sz w:val="18"/>
      <w:szCs w:val="18"/>
    </w:rPr>
  </w:style>
  <w:style w:type="character" w:customStyle="1" w:styleId="28">
    <w:name w:val="页眉 Char"/>
    <w:basedOn w:val="15"/>
    <w:link w:val="10"/>
    <w:qFormat/>
    <w:uiPriority w:val="99"/>
    <w:rPr>
      <w:kern w:val="2"/>
      <w:sz w:val="18"/>
      <w:szCs w:val="18"/>
    </w:rPr>
  </w:style>
  <w:style w:type="paragraph" w:customStyle="1" w:styleId="29">
    <w:name w:val="Default"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16</Pages>
  <Words>4376</Words>
  <Characters>4464</Characters>
  <Lines>2</Lines>
  <Paragraphs>1</Paragraphs>
  <TotalTime>10</TotalTime>
  <ScaleCrop>false</ScaleCrop>
  <LinksUpToDate>false</LinksUpToDate>
  <CharactersWithSpaces>5126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2020-04-14T07:43:00Z</dcterms:created>
  <dc:creator>MaoChang</dc:creator>
  <cp:lastModifiedBy>ysgz</cp:lastModifiedBy>
  <cp:lastPrinted>2024-03-28T10:20:00Z</cp:lastPrinted>
  <dcterms:modified xsi:type="dcterms:W3CDTF">2024-09-03T15:28:07Z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913F08AA8ACD02B12A320166492F9661_43</vt:lpwstr>
  </property>
</Properties>
</file>